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2" w:rsidRPr="00992DE8" w:rsidRDefault="00EB3292" w:rsidP="00EB3292">
      <w:pPr>
        <w:spacing w:after="0" w:line="240" w:lineRule="auto"/>
        <w:rPr>
          <w:rFonts w:ascii="Times New Roman" w:hAnsi="Times New Roman"/>
          <w:b/>
          <w:color w:val="984806"/>
          <w:spacing w:val="60"/>
        </w:rPr>
      </w:pPr>
      <w:bookmarkStart w:id="0" w:name="_GoBack"/>
      <w:bookmarkEnd w:id="0"/>
      <w:r>
        <w:rPr>
          <w:rFonts w:ascii="Times New Roman" w:hAnsi="Times New Roman"/>
          <w:b/>
          <w:color w:val="984806"/>
          <w:spacing w:val="60"/>
        </w:rPr>
        <w:t>IV</w:t>
      </w:r>
      <w:r w:rsidRPr="00992DE8">
        <w:rPr>
          <w:rFonts w:ascii="Times New Roman" w:hAnsi="Times New Roman"/>
          <w:b/>
          <w:color w:val="984806"/>
          <w:spacing w:val="60"/>
        </w:rPr>
        <w:t xml:space="preserve"> INCONTRO – </w:t>
      </w:r>
      <w:r>
        <w:rPr>
          <w:rFonts w:ascii="Times New Roman" w:hAnsi="Times New Roman"/>
          <w:b/>
          <w:color w:val="984806"/>
          <w:spacing w:val="60"/>
        </w:rPr>
        <w:t>19</w:t>
      </w:r>
      <w:r w:rsidRPr="00992DE8">
        <w:rPr>
          <w:rFonts w:ascii="Times New Roman" w:hAnsi="Times New Roman"/>
          <w:b/>
          <w:color w:val="984806"/>
          <w:spacing w:val="60"/>
        </w:rPr>
        <w:t xml:space="preserve"> aprile 2017</w:t>
      </w:r>
    </w:p>
    <w:p w:rsidR="004677EA" w:rsidRPr="00A23D8A" w:rsidRDefault="00EB3292" w:rsidP="00EB329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</w:pPr>
      <w:r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  <w:t xml:space="preserve"> </w:t>
      </w:r>
      <w:r w:rsidR="00A32850"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  <w:t>“</w:t>
      </w:r>
      <w:hyperlink r:id="rId8" w:tooltip="Sacrosanctum Concilium" w:history="1">
        <w:r w:rsidR="004677EA" w:rsidRPr="00A23D8A">
          <w:rPr>
            <w:rFonts w:eastAsia="Times New Roman" w:cstheme="minorHAnsi"/>
            <w:b/>
            <w:bCs/>
            <w:color w:val="943634" w:themeColor="accent2" w:themeShade="BF"/>
            <w:spacing w:val="60"/>
            <w:kern w:val="36"/>
            <w:sz w:val="48"/>
            <w:szCs w:val="48"/>
          </w:rPr>
          <w:t>Sacrosanctum Concilium</w:t>
        </w:r>
      </w:hyperlink>
      <w:r w:rsidR="00A32850"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  <w:t>”</w:t>
      </w:r>
      <w:r w:rsidR="00A2693B"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  <w:t xml:space="preserve"> </w:t>
      </w:r>
      <w:r w:rsidR="00A2693B" w:rsidRPr="00FA6E10">
        <w:rPr>
          <w:rFonts w:eastAsia="Times New Roman" w:cstheme="minorHAnsi"/>
          <w:b/>
          <w:color w:val="943634" w:themeColor="accent2" w:themeShade="BF"/>
          <w:spacing w:val="60"/>
          <w:kern w:val="36"/>
          <w:sz w:val="44"/>
          <w:szCs w:val="44"/>
        </w:rPr>
        <w:t>/1</w:t>
      </w:r>
    </w:p>
    <w:p w:rsidR="004677EA" w:rsidRPr="00A2693B" w:rsidRDefault="004677EA" w:rsidP="00FA6E10">
      <w:pPr>
        <w:shd w:val="clear" w:color="auto" w:fill="FFFFFF"/>
        <w:spacing w:before="60" w:after="60" w:line="240" w:lineRule="auto"/>
        <w:jc w:val="center"/>
        <w:rPr>
          <w:rFonts w:eastAsia="Times New Roman" w:cstheme="minorHAnsi"/>
          <w:color w:val="943634" w:themeColor="accent2" w:themeShade="BF"/>
          <w:sz w:val="24"/>
          <w:szCs w:val="24"/>
        </w:rPr>
      </w:pPr>
      <w:r w:rsidRPr="00A2693B">
        <w:rPr>
          <w:rFonts w:eastAsia="Times New Roman" w:cstheme="minorHAnsi"/>
          <w:i/>
          <w:iCs/>
          <w:color w:val="943634" w:themeColor="accent2" w:themeShade="BF"/>
          <w:sz w:val="24"/>
          <w:szCs w:val="24"/>
        </w:rPr>
        <w:t>Preghiera e liturgia: fonte di vita divina e dono al popolo cristiano</w:t>
      </w:r>
    </w:p>
    <w:p w:rsidR="00725A16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Papa Benedetto XVI</w:t>
      </w:r>
      <w:r w:rsidR="00725A1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ha scritto in </w:t>
      </w:r>
      <w:r w:rsidR="00725A16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“Porta fidei”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: </w:t>
      </w:r>
      <w:r w:rsidR="00725A1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«… R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iten</w:t>
      </w:r>
      <w:r w:rsidR="00725A1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go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che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far iniziare l’Anno della fede </w:t>
      </w:r>
      <w:r w:rsidR="00ED5548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nel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cinquantesimo anniversario dell’apertura del Concilio Vaticano II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="00725A1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è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occasione propizia per comprendere ch</w:t>
      </w:r>
      <w:r w:rsidRPr="00A269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i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testi</w:t>
      </w:r>
      <w:r w:rsidR="00ED5548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iCs/>
          <w:sz w:val="24"/>
          <w:szCs w:val="24"/>
        </w:rPr>
        <w:t>lasciati in eredità dai Padri conciliari,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="00725A1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secondo le parole del 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Beato Giovanni Paolo II,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“non perdono il loro valore né il loro smalto</w:t>
      </w:r>
      <w:r w:rsidR="00725A16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”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. </w:t>
      </w:r>
    </w:p>
    <w:p w:rsidR="00A23D8A" w:rsidRPr="00A2693B" w:rsidRDefault="00725A16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Questi </w:t>
      </w:r>
      <w:r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testi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vengano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letti</w:t>
      </w:r>
      <w:r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conosciuti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e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assimilati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come testi qualificati e normativi del Magistero,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iCs/>
          <w:sz w:val="24"/>
          <w:szCs w:val="24"/>
        </w:rPr>
        <w:t>nella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Tradizione della Chiesa … </w:t>
      </w:r>
    </w:p>
    <w:p w:rsidR="00F406C2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Sento più che mai il dovere di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additare il Concilio, come la grande grazia di cui la Chiesa ha beneficiato nel secolo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XX</w:t>
      </w:r>
      <w:r w:rsidR="00156BC6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. </w:t>
      </w:r>
      <w:r w:rsidR="00156BC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N</w:t>
      </w:r>
      <w:r w:rsidR="00F406C2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el Concilio 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ci è offerta una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sicura bussola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per orientarci nel cammino del secolo che si apre</w:t>
      </w:r>
      <w:r w:rsidR="00F406C2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.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”</w:t>
      </w:r>
    </w:p>
    <w:p w:rsidR="00A23D8A" w:rsidRPr="00A2693B" w:rsidRDefault="00F406C2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Ribadisco 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con forza quanto afferma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i,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del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Concilio</w:t>
      </w:r>
      <w:r w:rsidRPr="00A2693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poc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o 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mesi dopo la mia elezione a Successore di Pietro: “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questi testi …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possono</w:t>
      </w:r>
      <w:r w:rsidR="004677EA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essere e diventare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sempre di più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una grande forza per il sempre necessario rinnovamento della Chiesa”» 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(La porta della fede n°5 )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</w:p>
    <w:p w:rsidR="0050326E" w:rsidRPr="00A2693B" w:rsidRDefault="00F932C7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Per questo, c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onsapevoli di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inserir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ci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in questa 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“rilettura” della grazia che il Signore risorto ha dona</w:t>
      </w:r>
      <w:r w:rsidR="00F406C2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to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alla Chiesa, con </w:t>
      </w:r>
      <w:r w:rsidR="00F406C2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il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Concilio Vaticano II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leggiamo la “C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ostituzion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dogmatic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a, Sacrosanctum Concilium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”. </w:t>
      </w:r>
    </w:p>
    <w:p w:rsidR="00156BC6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La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“Sacrosanctum Concilium”</w:t>
      </w:r>
      <w:r w:rsidR="00156BC6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è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la prima delle Costituzioni conciliari approvate (4 Dicembre 1963)</w:t>
      </w:r>
      <w:r w:rsidR="00F932C7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Questo testo</w:t>
      </w:r>
      <w:r w:rsidR="00156BC6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è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stato ratificato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maniera plebiscitaria, 2147 voti favorevoli, 4 contrari e 1 voto nullo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</w:p>
    <w:p w:rsidR="0050326E" w:rsidRPr="00A2693B" w:rsidRDefault="00156BC6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C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orona</w:t>
      </w:r>
      <w:r w:rsidR="00F932C7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un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cinquantennio di lavoro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da parte del </w:t>
      </w:r>
      <w:r w:rsidR="00F932C7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M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ovimento </w:t>
      </w:r>
      <w:r w:rsidR="00F932C7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L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iturgico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che, pur avendo radici lontane (cfr.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Muratori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Rosmini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) aveva preso le mosse dal motu proprio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“Tra le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sollecitudini”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(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1903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) di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Pio X</w:t>
      </w:r>
      <w:r w:rsidR="0050326E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cui si devono le celebri espressioni </w:t>
      </w:r>
      <w:r w:rsidR="00F932C7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sull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 liturgia</w:t>
      </w:r>
      <w:r w:rsidR="00F932C7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: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“prima sorgente del genuino spirito cristiano” e della necessità della “partecipazione attiva”</w:t>
      </w:r>
      <w:r w:rsidR="00F932C7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932C7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“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actuosa</w:t>
      </w:r>
      <w:r w:rsidR="004677EA" w:rsidRPr="00A2693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partecipatio</w:t>
      </w:r>
      <w:r w:rsidR="00F932C7" w:rsidRPr="00A269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”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50326E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Proprio a partire da questo documento di Pio X si sviluppò all’interno della Chiesa Cattolica un </w:t>
      </w:r>
      <w:r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intenso fiorire di </w:t>
      </w:r>
      <w:r w:rsidRPr="00A269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studi</w:t>
      </w:r>
      <w:r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e di </w:t>
      </w:r>
      <w:r w:rsidRPr="00A269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ricerche</w:t>
      </w:r>
      <w:r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di carattere storico-teologico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F932C7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circa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le fonti della Sacra Scrittura e dei Padri della Chiesa, di cui 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Sacrosanctum Concilium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porta un’evidente e ricca testimonianza. </w:t>
      </w:r>
    </w:p>
    <w:p w:rsidR="0050326E" w:rsidRPr="00A2693B" w:rsidRDefault="00F932C7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Nel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’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enciclica </w:t>
      </w:r>
      <w:r w:rsidR="004677EA" w:rsidRPr="00A269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“Mediator Dei”,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di </w:t>
      </w:r>
      <w:r w:rsidRPr="00A269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Pio XII,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sono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accol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t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 molte richieste del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M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ovimento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iturgico 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ch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 aprì le porte al dibattito conciliare. </w:t>
      </w:r>
    </w:p>
    <w:p w:rsidR="0050326E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La</w:t>
      </w:r>
      <w:r w:rsidRPr="00A269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Sacrosanctum Concilium</w:t>
      </w:r>
      <w:r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si colloca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come tutto il concilio, </w:t>
      </w:r>
      <w:r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nel solco dell</w:t>
      </w:r>
      <w:r w:rsid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’</w:t>
      </w:r>
      <w:r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autentica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tradizione della Chiesa</w:t>
      </w:r>
      <w:r w:rsidR="00CB12DE"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dove si attua un salutare rapporto tra “sana tradizione e legittimo progresso” (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S</w:t>
      </w:r>
      <w:r w:rsidR="00CB12DE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C 23).</w:t>
      </w:r>
    </w:p>
    <w:p w:rsidR="00CB12DE" w:rsidRPr="00A2693B" w:rsidRDefault="00CB12DE" w:rsidP="00A26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Nella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promulgazione della 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Sacrosanctum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Concilium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Paolo VI di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ss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e : “Non è stata senza frutto l’ardua e intricata discussione su uno dei temi, il primo esaminato ed il primo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…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nell’eccellenza intrinseca e nell’importanza per la vita della Chiesa, quello sulla Sacra Liturgia, ed oggi </w:t>
      </w:r>
    </w:p>
    <w:p w:rsidR="00CB12DE" w:rsidRPr="00A2693B" w:rsidRDefault="004677EA" w:rsidP="00A2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da noi solennemente promulgato. Esulta l’animo nostro per questo risultato. </w:t>
      </w:r>
    </w:p>
    <w:p w:rsidR="0050326E" w:rsidRPr="00A2693B" w:rsidRDefault="00781BFC" w:rsidP="00ED55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V</w:t>
      </w:r>
      <w:r w:rsidR="004677EA" w:rsidRPr="00A269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i ravvisiamo l’ossequio alla scala dei valori e dei doveri:</w:t>
      </w:r>
      <w:r w:rsidR="004677EA" w:rsidRPr="00A2693B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 xml:space="preserve"> </w:t>
      </w:r>
    </w:p>
    <w:p w:rsidR="00CB12DE" w:rsidRPr="00A2693B" w:rsidRDefault="0050326E" w:rsidP="00A2693B">
      <w:pPr>
        <w:shd w:val="clear" w:color="auto" w:fill="FFFFFF"/>
        <w:spacing w:after="0" w:line="240" w:lineRule="auto"/>
        <w:ind w:left="284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Dio al primo posto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la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preghiera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prima nostra obbligazione;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 xml:space="preserve">la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liturgia</w:t>
      </w:r>
      <w:r w:rsid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: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50326E" w:rsidRPr="00A2693B" w:rsidRDefault="00CB12DE" w:rsidP="00ED5548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prima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fonte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della vita divina a noi comunicata, </w:t>
      </w:r>
    </w:p>
    <w:p w:rsidR="0050326E" w:rsidRPr="00A2693B" w:rsidRDefault="0050326E" w:rsidP="00ED5548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prima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scuola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della nostra vita spirituale, </w:t>
      </w:r>
    </w:p>
    <w:p w:rsidR="0050326E" w:rsidRPr="00A2693B" w:rsidRDefault="0050326E" w:rsidP="00ED5548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primo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dono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che noi possiamo fare al popolo cristiano con noi credente e orante, </w:t>
      </w:r>
    </w:p>
    <w:p w:rsidR="00203CDE" w:rsidRPr="00A2693B" w:rsidRDefault="0050326E" w:rsidP="00A2693B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primo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invito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al mondo perché </w:t>
      </w:r>
      <w:r w:rsidR="00203CDE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sciolga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preghiera beata e verace la muta sua lingua</w:t>
      </w:r>
    </w:p>
    <w:p w:rsidR="004677EA" w:rsidRPr="00A2693B" w:rsidRDefault="00203CDE" w:rsidP="00A2693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senta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l’ineffabile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potenza rigeneratrice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del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cantare con noi le lodi divine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le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speranze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umane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per Cristo e nello Spirito S</w:t>
      </w:r>
      <w:r w:rsidR="00781BF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”</w:t>
      </w:r>
    </w:p>
    <w:p w:rsidR="00203CDE" w:rsidRPr="00A2693B" w:rsidRDefault="00203CDE" w:rsidP="00A2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-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  <w:u w:val="single"/>
        </w:rPr>
        <w:t xml:space="preserve"> </w:t>
      </w:r>
      <w:r w:rsidR="0029112B" w:rsidRPr="00A2693B">
        <w:rPr>
          <w:rFonts w:ascii="Times New Roman" w:eastAsia="Times New Roman" w:hAnsi="Times New Roman" w:cs="Times New Roman"/>
          <w:color w:val="1E1A11"/>
          <w:sz w:val="24"/>
          <w:szCs w:val="24"/>
          <w:u w:val="single"/>
        </w:rPr>
        <w:t>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  <w:u w:val="single"/>
        </w:rPr>
        <w:t xml:space="preserve">l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C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oncilio toglie la liturgia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  <w:u w:val="single"/>
        </w:rPr>
        <w:t xml:space="preserve">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dalle secche di uno sterile ritualismo; </w:t>
      </w:r>
    </w:p>
    <w:p w:rsidR="00203CDE" w:rsidRPr="00A2693B" w:rsidRDefault="00203CDE" w:rsidP="00410A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da “un cerimoniale decorativo”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410A3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(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Pio XII in Mediator Dei</w:t>
      </w:r>
      <w:r w:rsidR="00410A3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)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</w:p>
    <w:p w:rsidR="00203CDE" w:rsidRPr="00A2693B" w:rsidRDefault="00203CDE" w:rsidP="00410A3B">
      <w:pPr>
        <w:shd w:val="clear" w:color="auto" w:fill="FFFFFF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“da una somma di leggi con </w:t>
      </w:r>
      <w:r w:rsidR="00410A3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quali si ordina</w:t>
      </w:r>
      <w:r w:rsidR="00410A3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FC5BB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riti”, </w:t>
      </w:r>
    </w:p>
    <w:p w:rsidR="00FC5BBB" w:rsidRPr="00A2693B" w:rsidRDefault="00203CDE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per guidarla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nel grande mare dell’opera della salvezza</w:t>
      </w:r>
      <w:r w:rsidR="00FC5BBB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,</w:t>
      </w:r>
    </w:p>
    <w:p w:rsidR="00FC5BBB" w:rsidRPr="00A2693B" w:rsidRDefault="00FC5BBB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che ha</w:t>
      </w:r>
      <w:r w:rsidR="00781BFC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nel mistero pasquale</w:t>
      </w:r>
      <w:r w:rsidR="00781BFC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</w:p>
    <w:p w:rsidR="0029112B" w:rsidRPr="00A2693B" w:rsidRDefault="00FC5BBB" w:rsidP="00ED554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il suo culmine e la sua fonte.</w:t>
      </w:r>
      <w:r w:rsidR="0029112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781BFC" w:rsidRPr="00A2693B" w:rsidRDefault="0029112B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- La liturgia, con la SC,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viene </w:t>
      </w:r>
      <w:r w:rsidR="00FC5BBB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così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donata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 tutti i battezzati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</w:p>
    <w:p w:rsidR="00781BFC" w:rsidRPr="00A2693B" w:rsidRDefault="004677EA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come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partecipazione</w:t>
      </w:r>
      <w:r w:rsidR="00DE154B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nell’oggi</w:t>
      </w:r>
      <w:r w:rsidR="00DE154B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dell’opera della salvezza</w:t>
      </w:r>
    </w:p>
    <w:p w:rsidR="00781BFC" w:rsidRPr="00A2693B" w:rsidRDefault="00781BFC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.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che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Dio</w:t>
      </w:r>
      <w:r w:rsidR="0029112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Gesù Cristo</w:t>
      </w:r>
      <w:r w:rsidR="0029112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morto e risorto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4677EA" w:rsidRPr="00A2693B" w:rsidRDefault="00DE154B" w:rsidP="00ED554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ha compiuto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per tutti noi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nella Sua Pasqua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</w:p>
    <w:p w:rsidR="00DE154B" w:rsidRPr="003C3492" w:rsidRDefault="00A32850" w:rsidP="00ED5548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inorHAnsi"/>
          <w:color w:val="943634" w:themeColor="accent2" w:themeShade="BF"/>
          <w:spacing w:val="40"/>
          <w:sz w:val="24"/>
          <w:szCs w:val="24"/>
        </w:rPr>
      </w:pPr>
      <w:r w:rsidRPr="003C3492">
        <w:rPr>
          <w:rFonts w:asciiTheme="majorHAnsi" w:eastAsia="Times New Roman" w:hAnsiTheme="majorHAnsi" w:cstheme="minorHAnsi"/>
          <w:b/>
          <w:color w:val="943634" w:themeColor="accent2" w:themeShade="BF"/>
          <w:spacing w:val="60"/>
          <w:sz w:val="24"/>
          <w:szCs w:val="24"/>
          <w:u w:val="single"/>
        </w:rPr>
        <w:lastRenderedPageBreak/>
        <w:t>“SACROSANCTUM CONCILIUM</w:t>
      </w:r>
      <w:r w:rsidRPr="003C3492">
        <w:rPr>
          <w:rFonts w:asciiTheme="majorHAnsi" w:eastAsia="Times New Roman" w:hAnsiTheme="majorHAnsi" w:cstheme="minorHAnsi"/>
          <w:b/>
          <w:color w:val="943634" w:themeColor="accent2" w:themeShade="BF"/>
          <w:spacing w:val="60"/>
          <w:sz w:val="24"/>
          <w:szCs w:val="24"/>
        </w:rPr>
        <w:t>”</w:t>
      </w:r>
      <w:r w:rsidR="00A2693B" w:rsidRPr="003C3492">
        <w:rPr>
          <w:rFonts w:asciiTheme="majorHAnsi" w:eastAsia="Times New Roman" w:hAnsiTheme="majorHAnsi" w:cstheme="minorHAnsi"/>
          <w:color w:val="943634" w:themeColor="accent2" w:themeShade="BF"/>
          <w:spacing w:val="60"/>
          <w:sz w:val="24"/>
          <w:szCs w:val="24"/>
        </w:rPr>
        <w:t xml:space="preserve"> </w:t>
      </w:r>
      <w:r w:rsidR="00A2693B" w:rsidRPr="003C3492">
        <w:rPr>
          <w:rFonts w:asciiTheme="majorHAnsi" w:eastAsia="Times New Roman" w:hAnsiTheme="majorHAnsi" w:cstheme="minorHAnsi"/>
          <w:b/>
          <w:color w:val="943634" w:themeColor="accent2" w:themeShade="BF"/>
          <w:spacing w:val="40"/>
          <w:sz w:val="20"/>
          <w:szCs w:val="20"/>
        </w:rPr>
        <w:t>o</w:t>
      </w:r>
      <w:r w:rsidRPr="003C3492">
        <w:rPr>
          <w:rFonts w:asciiTheme="majorHAnsi" w:eastAsia="Times New Roman" w:hAnsiTheme="majorHAnsi" w:cstheme="minorHAnsi"/>
          <w:b/>
          <w:color w:val="943634" w:themeColor="accent2" w:themeShade="BF"/>
          <w:spacing w:val="40"/>
          <w:sz w:val="20"/>
          <w:szCs w:val="20"/>
        </w:rPr>
        <w:t xml:space="preserve"> “COSTITUZIONE LITURGICA”</w:t>
      </w:r>
    </w:p>
    <w:p w:rsidR="004677EA" w:rsidRPr="00A2693B" w:rsidRDefault="004677EA" w:rsidP="00ED55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La Costituzione</w:t>
      </w:r>
      <w:r w:rsidR="00DE154B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Liturgica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presenta un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linguaggio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semplice e una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composizione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unitaria,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 xml:space="preserve">è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strutturata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sette capitoli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preceduti dal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proemio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</w:t>
      </w:r>
      <w:r w:rsidR="00DE154B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-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4).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 </w:t>
      </w:r>
    </w:p>
    <w:p w:rsidR="00DE154B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primo capitolo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(5-46 )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tratta dei principi generali  per  la 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riforma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  e  la 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promozione  della liturgia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  vista  come  complesso  di  segni sensibili ed efficaci che operano la salvezza attuata da “Cristo Signore, principalmente per mezzo del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mistero pasquale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”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(5).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DE154B" w:rsidRPr="00A2693B" w:rsidRDefault="004677EA" w:rsidP="00ED5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Per realizzare quest’opera di salvezza, Cristo si rende presente, unendo a sé la Chiesa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(7)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niente eguaglia la preghiera liturgica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(13).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6A08D2" w:rsidRPr="00A2693B" w:rsidRDefault="004677EA" w:rsidP="00ED5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In questo </w:t>
      </w:r>
      <w:r w:rsidR="00DE154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primo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capitolo, dopo aver precisato la necessità della formazione per una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partecipazione attiva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si dispongono una serie di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norme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derivate dai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principi: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  </w:t>
      </w:r>
    </w:p>
    <w:p w:rsidR="006A08D2" w:rsidRPr="00A2693B" w:rsidRDefault="006A08D2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-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norme generali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guidate dal duplice principio d</w:t>
      </w:r>
      <w:r w:rsidR="00DE154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fedeltà alla tradizione e al progresso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(22-25)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6A08D2" w:rsidRPr="00A2693B" w:rsidRDefault="006A08D2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norme particolari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derivanti </w:t>
      </w:r>
    </w:p>
    <w:p w:rsidR="006A08D2" w:rsidRPr="00A2693B" w:rsidRDefault="006A08D2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dalla natura gerarchica e comunitaria della Liturgia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(26-32),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911E9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da quella didattica e pastorale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(33-36)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4677EA" w:rsidRPr="00A2693B" w:rsidRDefault="006A08D2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 norme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di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adattamento all’indole e alla tradizione dei diversi popoli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(37-40).</w:t>
      </w:r>
      <w:r w:rsidR="004677EA"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secondo capitolo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(47-58)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si occupa del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Mistero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Eucaristico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definito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“convito pasquale”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(47):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 xml:space="preserve">raccomanda la consapevole, pia e attiva partecipazione dei fedeli, istruiti dalla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Parola di Dio</w:t>
      </w:r>
      <w:r w:rsidR="00A32850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offerta con più abbondanza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 danno disposizioni 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per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la Comunione sotto le due specie e la 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C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oncelebrazione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(55-58).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terzo capitolo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(59-82)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parla degli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altri </w:t>
      </w:r>
      <w:r w:rsidRPr="00FA6E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sacramenti e sacramentali</w:t>
      </w:r>
      <w:r w:rsidR="001B01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. </w:t>
      </w:r>
      <w:r w:rsidR="001B0110">
        <w:rPr>
          <w:rFonts w:ascii="Times New Roman" w:eastAsia="Times New Roman" w:hAnsi="Times New Roman" w:cs="Times New Roman"/>
          <w:color w:val="1E1A11"/>
          <w:sz w:val="24"/>
          <w:szCs w:val="24"/>
        </w:rPr>
        <w:t>P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revede il ripristino del catecumenato, la revisione dei riti del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battesimo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della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penitenza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dell’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unzione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degli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infermi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(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non più “estrema unzione”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)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dell’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ordine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del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matrimonio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dei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sacramentali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della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professione religiosa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dei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riti funebri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capitolo quarto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51723C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83-101)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considera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l’ufficio divino</w:t>
      </w:r>
      <w:r w:rsidRPr="00A2693B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chiamato </w:t>
      </w:r>
      <w:r w:rsidR="0051723C" w:rsidRPr="00FA6E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Liturgia delle Ore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espressione della lode incessante che, celebrat</w:t>
      </w:r>
      <w:r w:rsidR="001B0110">
        <w:rPr>
          <w:rFonts w:ascii="Times New Roman" w:eastAsia="Times New Roman" w:hAnsi="Times New Roman" w:cs="Times New Roman"/>
          <w:color w:val="1E1A11"/>
          <w:sz w:val="24"/>
          <w:szCs w:val="24"/>
        </w:rPr>
        <w:t>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insieme, </w:t>
      </w:r>
      <w:r w:rsidR="001B0110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è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“veramente la voce della sposa che parla allo sposo”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(84).</w:t>
      </w:r>
    </w:p>
    <w:p w:rsidR="004677EA" w:rsidRPr="00A2693B" w:rsidRDefault="004677EA" w:rsidP="001B01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 xml:space="preserve">Il capitolo quinto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(102-111)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parla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dell’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anno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liturgico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che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“distribuisce nel corso dell’anno l’intero mistero di Cristo, dall’incarnazione e dalla natività fino all’ascensione, al giorno di pentecoste e all’attesa della beata speranza e del ritorno del Signore”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(102).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capitolo sesto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(112-121)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tratta della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musica sacra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911E9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di cui sottolinea la natura ministeriale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al servizio della gloria di Dio e della santificazione dei fedeli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 S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ost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iene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che “il canto sacro, unito alle parole, è parte necessaria e integrale della liturgia”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(112).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settimo capitolo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(122-130 )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considera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l’arte sacra</w:t>
      </w:r>
      <w:r w:rsidR="0051723C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: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riconosce che la Chiesa non ha mai avuto come proprio uno stile artistico, ma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secondo l’indole e le condizioni dei popoli e le esigenze dei vari riti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ha ammesso le forme artistiche di ogni epoca.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(123).</w:t>
      </w:r>
    </w:p>
    <w:p w:rsidR="00702938" w:rsidRPr="00A2693B" w:rsidRDefault="004677EA" w:rsidP="00FA6E1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1E1A11"/>
          <w:spacing w:val="60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pacing w:val="60"/>
          <w:sz w:val="24"/>
          <w:szCs w:val="24"/>
          <w:u w:val="single"/>
        </w:rPr>
        <w:t>Concludend</w:t>
      </w:r>
      <w:r w:rsidR="003C3492">
        <w:rPr>
          <w:rFonts w:ascii="Times New Roman" w:eastAsia="Times New Roman" w:hAnsi="Times New Roman" w:cs="Times New Roman"/>
          <w:b/>
          <w:color w:val="943634" w:themeColor="accent2" w:themeShade="BF"/>
          <w:spacing w:val="60"/>
          <w:sz w:val="24"/>
          <w:szCs w:val="24"/>
          <w:u w:val="single"/>
        </w:rPr>
        <w:t>o</w:t>
      </w:r>
      <w:r w:rsidRPr="00A2693B">
        <w:rPr>
          <w:rFonts w:ascii="Times New Roman" w:eastAsia="Times New Roman" w:hAnsi="Times New Roman" w:cs="Times New Roman"/>
          <w:color w:val="1E1A11"/>
          <w:spacing w:val="60"/>
          <w:sz w:val="24"/>
          <w:szCs w:val="24"/>
        </w:rPr>
        <w:t xml:space="preserve"> </w:t>
      </w:r>
    </w:p>
    <w:p w:rsidR="00702938" w:rsidRPr="001B0110" w:rsidRDefault="00702938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Questa breve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presentazione della ricchissima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C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ostituzione Liturgica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evidenzia che,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il nucleo centrale della riflessione e dell’acquisizione conciliare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s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ta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nel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fatto che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considera la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Liturgia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1B011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come il luogo dell’incontro salvifico tra Cristo e la Chiesa. </w:t>
      </w:r>
    </w:p>
    <w:p w:rsidR="00702938" w:rsidRPr="00A2693B" w:rsidRDefault="00BF1BDA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-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a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teologia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più significativ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a, della CL,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è che</w:t>
      </w:r>
    </w:p>
    <w:p w:rsidR="00BF1BDA" w:rsidRPr="00A2693B" w:rsidRDefault="00702938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la Liturgia</w:t>
      </w:r>
      <w:r w:rsidR="001B0110"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: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1B01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 .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opera la salvezza</w:t>
      </w:r>
      <w:r w:rsidR="001B01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,   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“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attua l’opera della nostra redenzione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”</w:t>
      </w:r>
      <w:r w:rsidR="004677EA" w:rsidRPr="00A2693B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>(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1E1A11"/>
          <w:sz w:val="24"/>
          <w:szCs w:val="24"/>
        </w:rPr>
        <w:t>2</w:t>
      </w:r>
      <w:r w:rsidR="004677EA" w:rsidRPr="00A2693B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>).</w:t>
      </w:r>
      <w:r w:rsidR="00FA6E10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 xml:space="preserve"> </w:t>
      </w:r>
    </w:p>
    <w:p w:rsidR="00FA6E10" w:rsidRDefault="00BF1BDA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- </w:t>
      </w:r>
      <w:r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C</w:t>
      </w:r>
      <w:r w:rsidR="004677EA"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elebrare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non si oppone all’annunciare, </w:t>
      </w:r>
    </w:p>
    <w:p w:rsidR="00FA6E10" w:rsidRDefault="00FA6E10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ma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rende sacramentalmente presente il Mistero Pasquale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BF1BDA" w:rsidRPr="00A2693B" w:rsidRDefault="00FA6E10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proclamato con la Parola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(6).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BF1BDA" w:rsidRPr="00A2693B" w:rsidRDefault="00BF1BDA" w:rsidP="001B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- </w:t>
      </w:r>
      <w:r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C</w:t>
      </w:r>
      <w:r w:rsidR="004677EA"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elebrare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non è un “cerimoniale”</w:t>
      </w:r>
      <w:r w:rsidR="001B0110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on è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partecipare a delle “funzioni”, </w:t>
      </w:r>
    </w:p>
    <w:p w:rsidR="00BF1BDA" w:rsidRPr="00A2693B" w:rsidRDefault="00BF1BDA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ma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è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inserirsi nella vita nuova donataci da Cristo con la sua passione, morte e risurrezione. </w:t>
      </w:r>
    </w:p>
    <w:p w:rsidR="00FA6E10" w:rsidRDefault="00BF1BDA" w:rsidP="00A2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-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Questa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V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ita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N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uova c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elebrata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FA6E10" w:rsidRDefault="00BF1BDA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ci invia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nel mondo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A2693B" w:rsidRDefault="00BF1BDA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per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essere, con la nostra vita, segni </w:t>
      </w:r>
      <w:r w:rsidR="004677EA" w:rsidRPr="001B0110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gioiosi</w:t>
      </w:r>
      <w:r w:rsidR="00FA6E10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ed </w:t>
      </w:r>
      <w:r w:rsidR="004677EA" w:rsidRPr="001B0110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efficaci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di questa salvezza ricevut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dono.</w:t>
      </w:r>
      <w:r w:rsid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 </w:t>
      </w:r>
      <w:r w:rsidR="00FA6E10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9E22FE" w:rsidRPr="009E22FE" w:rsidRDefault="009E22FE" w:rsidP="009E22FE">
      <w:pPr>
        <w:spacing w:before="120" w:after="0" w:line="240" w:lineRule="auto"/>
        <w:rPr>
          <w:rFonts w:eastAsia="Times New Roman" w:cstheme="minorHAnsi"/>
        </w:rPr>
      </w:pPr>
      <w:r w:rsidRPr="003C3492">
        <w:rPr>
          <w:rFonts w:eastAsia="Times New Roman" w:cstheme="minorHAnsi"/>
          <w:b/>
          <w:color w:val="0070C0"/>
          <w:spacing w:val="140"/>
          <w:sz w:val="24"/>
          <w:szCs w:val="24"/>
          <w:u w:val="single"/>
        </w:rPr>
        <w:t>Fonti</w:t>
      </w:r>
      <w:r w:rsidRPr="0023319D">
        <w:rPr>
          <w:rFonts w:eastAsia="Times New Roman" w:cstheme="minorHAnsi"/>
          <w:b/>
          <w:color w:val="0070C0"/>
          <w:spacing w:val="100"/>
          <w:sz w:val="24"/>
          <w:szCs w:val="24"/>
          <w:u w:val="single"/>
        </w:rPr>
        <w:t>:</w:t>
      </w:r>
      <w:r w:rsidRPr="009E22FE">
        <w:rPr>
          <w:rFonts w:eastAsia="Times New Roman" w:cstheme="minorHAnsi"/>
        </w:rPr>
        <w:t xml:space="preserve">Sacrosanctum Concilium - Documenti </w:t>
      </w:r>
      <w:r w:rsidR="003C3492">
        <w:rPr>
          <w:rFonts w:eastAsia="Times New Roman" w:cstheme="minorHAnsi"/>
        </w:rPr>
        <w:t xml:space="preserve"> </w:t>
      </w:r>
      <w:r w:rsidRPr="009E22FE">
        <w:rPr>
          <w:rFonts w:eastAsia="Times New Roman" w:cstheme="minorHAnsi"/>
        </w:rPr>
        <w:t xml:space="preserve">del Concilio Vaticano II </w:t>
      </w:r>
    </w:p>
    <w:p w:rsidR="009E22FE" w:rsidRPr="009E22FE" w:rsidRDefault="009E22FE" w:rsidP="009E22FE">
      <w:pPr>
        <w:spacing w:after="0" w:line="240" w:lineRule="auto"/>
        <w:rPr>
          <w:rFonts w:eastAsia="Times New Roman" w:cstheme="minorHAnsi"/>
        </w:rPr>
      </w:pPr>
      <w:r w:rsidRPr="009E22FE">
        <w:rPr>
          <w:rFonts w:eastAsia="Times New Roman" w:cstheme="minorHAnsi"/>
        </w:rPr>
        <w:t xml:space="preserve">• Valerio Ciarocchi - Sacrosanctum Concilium nell’anno della fede; gennaio-marzo 2013 </w:t>
      </w:r>
    </w:p>
    <w:p w:rsidR="009E22FE" w:rsidRPr="009E22FE" w:rsidRDefault="009E22FE" w:rsidP="009E22FE">
      <w:pPr>
        <w:spacing w:after="0" w:line="240" w:lineRule="auto"/>
        <w:rPr>
          <w:rFonts w:eastAsia="Times New Roman" w:cstheme="minorHAnsi"/>
        </w:rPr>
      </w:pPr>
      <w:r w:rsidRPr="009E22FE">
        <w:rPr>
          <w:rFonts w:eastAsia="Times New Roman" w:cstheme="minorHAnsi"/>
        </w:rPr>
        <w:t xml:space="preserve">• Rinaldo Falsini, Sacrosanctum Concilium: le linee strutturali </w:t>
      </w:r>
    </w:p>
    <w:p w:rsidR="009E22FE" w:rsidRPr="009E22FE" w:rsidRDefault="009E22FE" w:rsidP="009E22FE">
      <w:pPr>
        <w:spacing w:after="0" w:line="240" w:lineRule="auto"/>
        <w:rPr>
          <w:rFonts w:eastAsia="Times New Roman" w:cstheme="minorHAnsi"/>
        </w:rPr>
      </w:pPr>
      <w:r w:rsidRPr="009E22FE">
        <w:rPr>
          <w:rFonts w:eastAsia="Times New Roman" w:cstheme="minorHAnsi"/>
        </w:rPr>
        <w:t>• Felice di Molfetta, SC: frutto di una storia più che centenaria</w:t>
      </w:r>
      <w:r w:rsidR="003C3492">
        <w:rPr>
          <w:rFonts w:eastAsia="Times New Roman" w:cstheme="minorHAnsi"/>
        </w:rPr>
        <w:t xml:space="preserve"> - </w:t>
      </w:r>
      <w:r w:rsidRPr="009E22FE">
        <w:rPr>
          <w:rFonts w:eastAsia="Times New Roman" w:cstheme="minorHAnsi"/>
        </w:rPr>
        <w:t xml:space="preserve">Convegno Caltanisetta -7 </w:t>
      </w:r>
      <w:r w:rsidR="003C3492">
        <w:rPr>
          <w:rFonts w:eastAsia="Times New Roman" w:cstheme="minorHAnsi"/>
        </w:rPr>
        <w:t xml:space="preserve"> </w:t>
      </w:r>
      <w:r w:rsidRPr="009E22FE">
        <w:rPr>
          <w:rFonts w:eastAsia="Times New Roman" w:cstheme="minorHAnsi"/>
        </w:rPr>
        <w:t xml:space="preserve">01 2009. </w:t>
      </w:r>
    </w:p>
    <w:p w:rsidR="0056684A" w:rsidRPr="00FA6E10" w:rsidRDefault="009E22FE" w:rsidP="003C3492">
      <w:pPr>
        <w:spacing w:after="0" w:line="240" w:lineRule="auto"/>
        <w:rPr>
          <w:rFonts w:cstheme="minorHAnsi"/>
          <w:sz w:val="20"/>
          <w:szCs w:val="20"/>
        </w:rPr>
      </w:pPr>
      <w:r w:rsidRPr="003C3492">
        <w:rPr>
          <w:rFonts w:eastAsia="Times New Roman" w:cstheme="minorHAnsi"/>
        </w:rPr>
        <w:t>• Don Giovanni Martini</w:t>
      </w:r>
      <w:r w:rsidR="003C3492" w:rsidRPr="003C3492">
        <w:rPr>
          <w:rFonts w:eastAsia="Times New Roman" w:cstheme="minorHAnsi"/>
        </w:rPr>
        <w:t xml:space="preserve">, SC </w:t>
      </w:r>
      <w:hyperlink r:id="rId9" w:history="1">
        <w:r w:rsidR="003C3492" w:rsidRPr="003C3492">
          <w:rPr>
            <w:rFonts w:eastAsia="Times New Roman" w:cstheme="minorHAnsi"/>
          </w:rPr>
          <w:t>a 50 anni dal Concilio</w:t>
        </w:r>
      </w:hyperlink>
      <w:r w:rsidRPr="003C3492">
        <w:rPr>
          <w:rFonts w:eastAsia="Times New Roman" w:cstheme="minorHAnsi"/>
        </w:rPr>
        <w:t xml:space="preserve"> – 11 Gen 2013</w:t>
      </w:r>
      <w:r w:rsidR="003C3492">
        <w:rPr>
          <w:rFonts w:eastAsia="Times New Roman" w:cstheme="minorHAnsi"/>
        </w:rPr>
        <w:t xml:space="preserve">. </w:t>
      </w:r>
    </w:p>
    <w:sectPr w:rsidR="0056684A" w:rsidRPr="00FA6E10" w:rsidSect="00A2693B">
      <w:footerReference w:type="default" r:id="rId10"/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5D" w:rsidRDefault="007B245D" w:rsidP="004677EA">
      <w:pPr>
        <w:spacing w:after="0" w:line="240" w:lineRule="auto"/>
      </w:pPr>
      <w:r>
        <w:separator/>
      </w:r>
    </w:p>
  </w:endnote>
  <w:endnote w:type="continuationSeparator" w:id="0">
    <w:p w:rsidR="007B245D" w:rsidRDefault="007B245D" w:rsidP="0046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533499"/>
      <w:docPartObj>
        <w:docPartGallery w:val="Page Numbers (Bottom of Page)"/>
        <w:docPartUnique/>
      </w:docPartObj>
    </w:sdtPr>
    <w:sdtEndPr/>
    <w:sdtContent>
      <w:p w:rsidR="00702938" w:rsidRDefault="007B245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938" w:rsidRDefault="007029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5D" w:rsidRDefault="007B245D" w:rsidP="004677EA">
      <w:pPr>
        <w:spacing w:after="0" w:line="240" w:lineRule="auto"/>
      </w:pPr>
      <w:r>
        <w:separator/>
      </w:r>
    </w:p>
  </w:footnote>
  <w:footnote w:type="continuationSeparator" w:id="0">
    <w:p w:rsidR="007B245D" w:rsidRDefault="007B245D" w:rsidP="0046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EA"/>
    <w:rsid w:val="00033370"/>
    <w:rsid w:val="000A17E7"/>
    <w:rsid w:val="00156BC6"/>
    <w:rsid w:val="001A003A"/>
    <w:rsid w:val="001B0110"/>
    <w:rsid w:val="00203CDE"/>
    <w:rsid w:val="0029112B"/>
    <w:rsid w:val="003220BD"/>
    <w:rsid w:val="00340ECA"/>
    <w:rsid w:val="003C3492"/>
    <w:rsid w:val="003F3FF0"/>
    <w:rsid w:val="00410A3B"/>
    <w:rsid w:val="004677EA"/>
    <w:rsid w:val="004D4C84"/>
    <w:rsid w:val="004F6C96"/>
    <w:rsid w:val="0050326E"/>
    <w:rsid w:val="0051723C"/>
    <w:rsid w:val="0056684A"/>
    <w:rsid w:val="005A1C35"/>
    <w:rsid w:val="005D2341"/>
    <w:rsid w:val="005F137D"/>
    <w:rsid w:val="006A08D2"/>
    <w:rsid w:val="006F6991"/>
    <w:rsid w:val="00702938"/>
    <w:rsid w:val="00725A16"/>
    <w:rsid w:val="00753574"/>
    <w:rsid w:val="00757BF6"/>
    <w:rsid w:val="00781BFC"/>
    <w:rsid w:val="00784C54"/>
    <w:rsid w:val="007B245D"/>
    <w:rsid w:val="008756F8"/>
    <w:rsid w:val="00911E92"/>
    <w:rsid w:val="00953FF4"/>
    <w:rsid w:val="009915D1"/>
    <w:rsid w:val="009B6569"/>
    <w:rsid w:val="009E22FE"/>
    <w:rsid w:val="009E3F4E"/>
    <w:rsid w:val="00A07EB2"/>
    <w:rsid w:val="00A23D8A"/>
    <w:rsid w:val="00A2693B"/>
    <w:rsid w:val="00A32850"/>
    <w:rsid w:val="00AE47EC"/>
    <w:rsid w:val="00AF5920"/>
    <w:rsid w:val="00B948F8"/>
    <w:rsid w:val="00BF1BDA"/>
    <w:rsid w:val="00BF274E"/>
    <w:rsid w:val="00CB12DE"/>
    <w:rsid w:val="00DE154B"/>
    <w:rsid w:val="00DF5295"/>
    <w:rsid w:val="00EB3292"/>
    <w:rsid w:val="00ED5548"/>
    <w:rsid w:val="00F406C2"/>
    <w:rsid w:val="00F932C7"/>
    <w:rsid w:val="00FA6E10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77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77E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677EA"/>
  </w:style>
  <w:style w:type="paragraph" w:customStyle="1" w:styleId="post-meta">
    <w:name w:val="post-meta"/>
    <w:basedOn w:val="Normale"/>
    <w:rsid w:val="004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egory">
    <w:name w:val="post-category"/>
    <w:basedOn w:val="Carpredefinitoparagrafo"/>
    <w:rsid w:val="004677EA"/>
  </w:style>
  <w:style w:type="paragraph" w:styleId="Intestazione">
    <w:name w:val="header"/>
    <w:basedOn w:val="Normale"/>
    <w:link w:val="IntestazioneCarattere"/>
    <w:uiPriority w:val="99"/>
    <w:semiHidden/>
    <w:unhideWhenUsed/>
    <w:rsid w:val="0046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77EA"/>
  </w:style>
  <w:style w:type="paragraph" w:styleId="Pidipagina">
    <w:name w:val="footer"/>
    <w:basedOn w:val="Normale"/>
    <w:link w:val="PidipaginaCarattere"/>
    <w:uiPriority w:val="99"/>
    <w:unhideWhenUsed/>
    <w:rsid w:val="0046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7EA"/>
  </w:style>
  <w:style w:type="paragraph" w:styleId="Paragrafoelenco">
    <w:name w:val="List Paragraph"/>
    <w:basedOn w:val="Normale"/>
    <w:uiPriority w:val="34"/>
    <w:qFormat/>
    <w:rsid w:val="0050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77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77E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677EA"/>
  </w:style>
  <w:style w:type="paragraph" w:customStyle="1" w:styleId="post-meta">
    <w:name w:val="post-meta"/>
    <w:basedOn w:val="Normale"/>
    <w:rsid w:val="004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egory">
    <w:name w:val="post-category"/>
    <w:basedOn w:val="Carpredefinitoparagrafo"/>
    <w:rsid w:val="004677EA"/>
  </w:style>
  <w:style w:type="paragraph" w:styleId="Intestazione">
    <w:name w:val="header"/>
    <w:basedOn w:val="Normale"/>
    <w:link w:val="IntestazioneCarattere"/>
    <w:uiPriority w:val="99"/>
    <w:semiHidden/>
    <w:unhideWhenUsed/>
    <w:rsid w:val="0046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77EA"/>
  </w:style>
  <w:style w:type="paragraph" w:styleId="Pidipagina">
    <w:name w:val="footer"/>
    <w:basedOn w:val="Normale"/>
    <w:link w:val="PidipaginaCarattere"/>
    <w:uiPriority w:val="99"/>
    <w:unhideWhenUsed/>
    <w:rsid w:val="0046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7EA"/>
  </w:style>
  <w:style w:type="paragraph" w:styleId="Paragrafoelenco">
    <w:name w:val="List Paragraph"/>
    <w:basedOn w:val="Normale"/>
    <w:uiPriority w:val="34"/>
    <w:qFormat/>
    <w:rsid w:val="0050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eagreve.it/parrocchia/sacrosanctum-concili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nteagreve.it/parrocchia/category/50-anni-dal-concil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252F-96CB-4D42-AB2A-4C69F399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Mario Massaccio</dc:creator>
  <cp:lastModifiedBy>Beatrice</cp:lastModifiedBy>
  <cp:revision>2</cp:revision>
  <cp:lastPrinted>2017-04-19T13:51:00Z</cp:lastPrinted>
  <dcterms:created xsi:type="dcterms:W3CDTF">2017-05-08T10:37:00Z</dcterms:created>
  <dcterms:modified xsi:type="dcterms:W3CDTF">2017-05-08T10:37:00Z</dcterms:modified>
</cp:coreProperties>
</file>